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2-2023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计算机科学与技术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4周[教师:张俊三]｝；深度学习前沿与实践（海空）(硕士)｛6-11周[教师:王雷全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3周[教师:张俊三]｝；深度学习前沿与实践（海空）(硕士)｛6-10周[教师:王雷全,地点:海洋楼B342-B343]｝；软件工程创新实践(硕士)｛1-11周[教师:吴春雷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4周[教师:张俊三]｝；深度学习前沿与实践（海空）(硕士)｛6-11周[教师:王雷全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3周[教师:张俊三]｝；深度学习前沿与实践（海空）(硕士)｛6-10周[教师:王雷全,地点:海洋楼B342-B343]｝；软件工程创新实践(硕士)｛1-11周[教师:吴春雷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3周[教师:张俊三]｝；深度学习前沿与实践（海空）(硕士)｛6-10周[教师:王雷全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信息检索与搜索引擎(硕士)｛9-13周[教师:张俊三]｝；深度学习前沿与实践（海空）(硕士)｛6-10周[教师:王雷全,地点:海洋楼B342-B343]｝；软件工程创新实践(硕士)｛1-10周[教师:吴春雷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7周[教师:张红霞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6周[教师:张红霞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6周[教师:张红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7周[教师:张红霞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6周[教师:张红霞,地点:南堂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技术与应用(硕士)｛2-6周[教师:张红霞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（海空）(硕士)｛1-8周[教师:宋弢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（海空）(硕士)｛1-8周[教师:宋弢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（海空）(硕士)｛1-8周[教师:宋弢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算法理论及应用（海空）(硕士)｛1-8周[教师:宋弢,地点:海洋楼B342-B34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算法设计与分析(硕士)｛2-7周[教师:孙歧峰]、8-12周[教师:段友祥][地点:东环3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算法设计与分析(硕士)｛2-7周[教师:孙歧峰]、8-12周[教师:段友祥][地点:东环3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算法设计与分析(硕士)｛2-7周[教师:孙歧峰]、8-11周[教师:段友祥][地点:东环3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